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8E5D83" w:rsidRPr="00637913" w:rsidRDefault="008E5D83" w:rsidP="008E5D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8E5D83" w:rsidRPr="00637913" w:rsidTr="00926CAD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E5D83" w:rsidRPr="00637913" w:rsidRDefault="008E5D83" w:rsidP="00926C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8E5D83" w:rsidRPr="00637913" w:rsidRDefault="008E5D83" w:rsidP="008E5D83">
      <w:pPr>
        <w:rPr>
          <w:rFonts w:ascii="Times New Roman" w:hAnsi="Times New Roman" w:cs="Times New Roman"/>
        </w:rPr>
      </w:pPr>
    </w:p>
    <w:p w:rsidR="008E5D83" w:rsidRPr="007E2479" w:rsidRDefault="008E5D83" w:rsidP="008E5D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247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8E5D83" w:rsidRPr="008E5D83" w:rsidRDefault="009D4B79" w:rsidP="008E5D8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от «1</w:t>
      </w:r>
      <w:r w:rsidR="008E5D83" w:rsidRPr="008E5D83">
        <w:rPr>
          <w:rFonts w:ascii="Times New Roman" w:hAnsi="Times New Roman"/>
          <w:b/>
          <w:sz w:val="24"/>
          <w:szCs w:val="24"/>
        </w:rPr>
        <w:t>1» февраля 202</w:t>
      </w:r>
      <w:r>
        <w:rPr>
          <w:rFonts w:ascii="Times New Roman" w:hAnsi="Times New Roman"/>
          <w:b/>
          <w:sz w:val="24"/>
          <w:szCs w:val="24"/>
        </w:rPr>
        <w:t>6</w:t>
      </w:r>
      <w:r w:rsidR="008E5D83" w:rsidRPr="008E5D83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="008E5D83" w:rsidRPr="008E5D83">
        <w:rPr>
          <w:rFonts w:ascii="Times New Roman" w:hAnsi="Times New Roman"/>
          <w:b/>
          <w:sz w:val="24"/>
          <w:szCs w:val="24"/>
        </w:rPr>
        <w:tab/>
      </w:r>
      <w:r w:rsidR="008E5D83" w:rsidRPr="008E5D83">
        <w:rPr>
          <w:rFonts w:ascii="Times New Roman" w:hAnsi="Times New Roman"/>
          <w:b/>
          <w:sz w:val="24"/>
          <w:szCs w:val="24"/>
        </w:rPr>
        <w:tab/>
      </w:r>
      <w:r w:rsidR="008E5D83" w:rsidRPr="008E5D83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8E5D83" w:rsidRPr="008E5D83">
        <w:rPr>
          <w:rFonts w:ascii="Times New Roman" w:hAnsi="Times New Roman"/>
          <w:b/>
          <w:sz w:val="24"/>
          <w:szCs w:val="24"/>
        </w:rPr>
        <w:tab/>
        <w:t xml:space="preserve"> № </w:t>
      </w:r>
      <w:r>
        <w:rPr>
          <w:rFonts w:ascii="Times New Roman" w:hAnsi="Times New Roman"/>
          <w:b/>
          <w:sz w:val="24"/>
          <w:szCs w:val="24"/>
        </w:rPr>
        <w:t>11</w:t>
      </w:r>
    </w:p>
    <w:p w:rsidR="008E5D83" w:rsidRP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B79" w:rsidRPr="00F125EF" w:rsidRDefault="009D4B79" w:rsidP="009D4B7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</w:p>
    <w:p w:rsidR="009D4B79" w:rsidRPr="008E5D83" w:rsidRDefault="009D4B79" w:rsidP="009D4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D83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 в Кузьмичевском сельском поселении Городищенского муниципального района Волгоградской области на 2025-2027 годы»</w:t>
      </w:r>
    </w:p>
    <w:p w:rsidR="009D4B79" w:rsidRPr="00E73A68" w:rsidRDefault="009D4B79" w:rsidP="009D4B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D4B79" w:rsidRPr="00E73A68" w:rsidRDefault="009D4B79" w:rsidP="009D4B7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D4B79" w:rsidRPr="00F125EF" w:rsidRDefault="009D4B79" w:rsidP="009D4B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9D4B79" w:rsidRPr="00E73A68" w:rsidRDefault="009D4B79" w:rsidP="009D4B7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D4B79" w:rsidRPr="005867D6" w:rsidRDefault="009D4B79" w:rsidP="009D4B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9D4B79" w:rsidRPr="005867D6" w:rsidRDefault="009D4B79" w:rsidP="009D4B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4B79" w:rsidRPr="00F125EF" w:rsidRDefault="009D4B79" w:rsidP="009D4B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645F58">
        <w:rPr>
          <w:rFonts w:ascii="Times New Roman" w:hAnsi="Times New Roman"/>
          <w:sz w:val="24"/>
          <w:szCs w:val="24"/>
        </w:rPr>
        <w:t>«Ремонт автомобильных дорог общего пользования в Кузьмичевском сельском поселении Городищенского муниципального района Волгоградской области на 202</w:t>
      </w:r>
      <w:r>
        <w:rPr>
          <w:rFonts w:ascii="Times New Roman" w:hAnsi="Times New Roman"/>
          <w:sz w:val="24"/>
          <w:szCs w:val="24"/>
        </w:rPr>
        <w:t>5</w:t>
      </w:r>
      <w:r w:rsidRPr="00645F5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645F58">
        <w:rPr>
          <w:rFonts w:ascii="Times New Roman" w:hAnsi="Times New Roman"/>
          <w:sz w:val="24"/>
          <w:szCs w:val="24"/>
        </w:rPr>
        <w:t xml:space="preserve"> годы», утвержденную постановлением администрации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</w:t>
      </w:r>
      <w:r>
        <w:rPr>
          <w:rFonts w:ascii="Times New Roman" w:hAnsi="Times New Roman"/>
          <w:color w:val="000000"/>
          <w:sz w:val="24"/>
          <w:szCs w:val="24"/>
        </w:rPr>
        <w:t>21.02.2025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645F58">
        <w:rPr>
          <w:rFonts w:ascii="Times New Roman" w:hAnsi="Times New Roman"/>
          <w:color w:val="000000"/>
          <w:sz w:val="24"/>
          <w:szCs w:val="24"/>
        </w:rPr>
        <w:t>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9D4B79" w:rsidRPr="00E90284" w:rsidRDefault="009D4B79" w:rsidP="009D4B7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9D4B79" w:rsidRPr="007E2479" w:rsidRDefault="009D4B79" w:rsidP="009D4B79">
      <w:pPr>
        <w:jc w:val="both"/>
        <w:rPr>
          <w:bCs/>
        </w:rPr>
      </w:pP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Глава Кузьмичёвского</w:t>
      </w:r>
    </w:p>
    <w:p w:rsidR="008E5D83" w:rsidRDefault="00271CAD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С</w:t>
      </w:r>
      <w:r w:rsidR="008E5D83" w:rsidRPr="008E5D83">
        <w:rPr>
          <w:rFonts w:ascii="Times New Roman" w:hAnsi="Times New Roman"/>
          <w:sz w:val="24"/>
          <w:szCs w:val="24"/>
        </w:rPr>
        <w:t>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8E5D83" w:rsidRPr="008E5D83">
        <w:rPr>
          <w:rFonts w:ascii="Times New Roman" w:hAnsi="Times New Roman"/>
          <w:sz w:val="24"/>
          <w:szCs w:val="24"/>
        </w:rPr>
        <w:t>поселения                                                                                                      П.С. Борисенко</w:t>
      </w:r>
    </w:p>
    <w:p w:rsidR="007A72F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2F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2F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2F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2F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2F3" w:rsidRPr="008E5D83" w:rsidRDefault="007A72F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8E5D83" w:rsidRDefault="008E5D83" w:rsidP="008E5D83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8E5D83" w:rsidRPr="008E5D83" w:rsidRDefault="008E5D83" w:rsidP="008E5D83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Волгоградской области</w:t>
      </w:r>
    </w:p>
    <w:p w:rsidR="008E5D83" w:rsidRPr="00FC4328" w:rsidRDefault="008E5D83" w:rsidP="008E5D83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                                               от «</w:t>
      </w:r>
      <w:r w:rsidR="009D4B79">
        <w:rPr>
          <w:rFonts w:ascii="Times New Roman" w:hAnsi="Times New Roman"/>
          <w:sz w:val="24"/>
          <w:szCs w:val="24"/>
        </w:rPr>
        <w:t>11</w:t>
      </w:r>
      <w:r w:rsidRPr="008E5D83">
        <w:rPr>
          <w:rFonts w:ascii="Times New Roman" w:hAnsi="Times New Roman"/>
          <w:sz w:val="24"/>
          <w:szCs w:val="24"/>
        </w:rPr>
        <w:t>» февраля 202</w:t>
      </w:r>
      <w:r w:rsidR="009D4B79">
        <w:rPr>
          <w:rFonts w:ascii="Times New Roman" w:hAnsi="Times New Roman"/>
          <w:sz w:val="24"/>
          <w:szCs w:val="24"/>
        </w:rPr>
        <w:t>6</w:t>
      </w:r>
      <w:r w:rsidRPr="008E5D83">
        <w:rPr>
          <w:rFonts w:ascii="Times New Roman" w:hAnsi="Times New Roman"/>
          <w:sz w:val="24"/>
          <w:szCs w:val="24"/>
        </w:rPr>
        <w:t xml:space="preserve"> г.  № </w:t>
      </w:r>
      <w:r w:rsidR="009D4B79">
        <w:rPr>
          <w:rFonts w:ascii="Times New Roman" w:hAnsi="Times New Roman"/>
          <w:sz w:val="24"/>
          <w:szCs w:val="24"/>
        </w:rPr>
        <w:t>11</w:t>
      </w:r>
      <w:r w:rsidRPr="00FC432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E5D83" w:rsidRDefault="008E5D83" w:rsidP="008E5D83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 xml:space="preserve">  МУНИЦИПАЛЬНАЯ </w:t>
      </w:r>
      <w:r w:rsidRPr="007E7C7A">
        <w:rPr>
          <w:rFonts w:ascii="Times New Roman" w:hAnsi="Times New Roman"/>
          <w:b/>
          <w:bCs/>
          <w:sz w:val="24"/>
          <w:szCs w:val="24"/>
        </w:rPr>
        <w:t>ЦЕЛЕВАЯ</w:t>
      </w:r>
      <w:r w:rsidRPr="007E7C7A"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8E5D83" w:rsidRPr="007E7C7A" w:rsidRDefault="008E5D83" w:rsidP="008E5D8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</w:t>
      </w: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В КУЗЬМИЧЕВСКОМ СЕЛЬСКОМ ПОСЕЛЕНИИ ГОРОДИЩЕНСКОГО МУНИЦИПАЛЬНОГО РАЙОНА</w:t>
      </w: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</w:t>
      </w:r>
      <w:r w:rsidRPr="007E7C7A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2027</w:t>
      </w:r>
      <w:r w:rsidRPr="007E7C7A">
        <w:rPr>
          <w:rFonts w:ascii="Times New Roman" w:hAnsi="Times New Roman"/>
          <w:b/>
          <w:sz w:val="24"/>
          <w:szCs w:val="24"/>
        </w:rPr>
        <w:t xml:space="preserve">  ГОДЫ»</w:t>
      </w:r>
    </w:p>
    <w:p w:rsidR="008E5D83" w:rsidRPr="007E7C7A" w:rsidRDefault="008E5D83" w:rsidP="008E5D83">
      <w:pPr>
        <w:pStyle w:val="a3"/>
        <w:jc w:val="center"/>
        <w:rPr>
          <w:b/>
        </w:rPr>
      </w:pPr>
      <w:r w:rsidRPr="007E7C7A">
        <w:rPr>
          <w:b/>
        </w:rPr>
        <w:t>ПАСПОРТ ПРОГРАММЫ</w:t>
      </w:r>
    </w:p>
    <w:tbl>
      <w:tblPr>
        <w:tblW w:w="10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175"/>
        <w:gridCol w:w="7975"/>
      </w:tblGrid>
      <w:tr w:rsidR="008E5D83" w:rsidRPr="00BD3D95" w:rsidTr="00926CAD">
        <w:trPr>
          <w:trHeight w:val="195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1. Наименование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«Ремонт автомобильных дорог общего пользования в Кузьмичевском сельском поселении Городищенского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Волгоградской области на 2025-2027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8E5D83" w:rsidRPr="00BD3D95" w:rsidTr="00926CAD">
        <w:trPr>
          <w:trHeight w:val="1131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2. Основания </w:t>
            </w:r>
            <w:r w:rsidRPr="00BD3D95">
              <w:br/>
              <w:t xml:space="preserve">разработки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1. Федеральный закон от 06.10.2003 № 131-ФЗ </w:t>
            </w:r>
            <w:r>
              <w:t>«</w:t>
            </w:r>
            <w:r w:rsidRPr="00BD3D95">
              <w:t>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2. Постановление </w:t>
            </w:r>
            <w:r>
              <w:t>а</w:t>
            </w:r>
            <w:r w:rsidRPr="00BD3D95">
              <w:t xml:space="preserve">дминистрации Волгоградской области от 16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D3D95">
                <w:t>2012 г</w:t>
              </w:r>
            </w:smartTag>
            <w:r w:rsidRPr="00BD3D95">
              <w:t>. №159-п «Об утверждении Методики расчета и условий предоставления и расходования субсидий, выделяемых бюджетам муниципальных образований Волгоградской области за счет средств дорожного фонда Волгоградской области»</w:t>
            </w:r>
            <w:r>
              <w:t>;</w:t>
            </w:r>
          </w:p>
          <w:p w:rsidR="008E5D83" w:rsidRPr="00736FD0" w:rsidRDefault="008E5D83" w:rsidP="0092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36FD0">
              <w:rPr>
                <w:rFonts w:ascii="Times New Roman" w:hAnsi="Times New Roman"/>
                <w:sz w:val="24"/>
                <w:szCs w:val="24"/>
              </w:rPr>
              <w:t>3. Постановление администрации Кузьмичевского сельского поселения от 01.11.2014 г. № 60 «</w:t>
            </w:r>
            <w:r w:rsidRPr="00736FD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Об утверждении порядка принятия решений 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736FD0">
              <w:rPr>
                <w:bCs/>
                <w:color w:val="000000"/>
                <w:spacing w:val="-3"/>
              </w:rPr>
              <w:t>о разработке муниципальных программ</w:t>
            </w:r>
            <w:r w:rsidRPr="00736FD0">
              <w:t>»</w:t>
            </w:r>
          </w:p>
        </w:tc>
      </w:tr>
      <w:tr w:rsidR="008E5D83" w:rsidRPr="00BD3D95" w:rsidTr="00926CAD">
        <w:trPr>
          <w:trHeight w:val="21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Заказчик 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Администрации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926CAD">
        <w:trPr>
          <w:trHeight w:val="21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Разработчик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926CAD">
        <w:trPr>
          <w:trHeight w:val="736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Исполнитель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поселения;</w:t>
            </w:r>
          </w:p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D95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в сфере дорожного хозяйства.</w:t>
            </w:r>
          </w:p>
        </w:tc>
      </w:tr>
      <w:tr w:rsidR="008E5D83" w:rsidRPr="00BD3D95" w:rsidTr="00926CAD">
        <w:trPr>
          <w:trHeight w:val="238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 и задачи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Цели: рост качества жизни населения, сохранение, совершенствование и развитие сети муниципальных автомобильных дорог общего </w:t>
            </w:r>
            <w:r>
              <w:t>пользования.</w:t>
            </w:r>
            <w:r w:rsidRPr="00BD3D95">
              <w:br/>
              <w:t xml:space="preserve">Задачи: оптимизация транспортной сети, приведение в нормативное состояние муниципальных дорог общего пользования, повышение уровня содержания и ремонта </w:t>
            </w:r>
            <w:proofErr w:type="gramStart"/>
            <w:r w:rsidRPr="00BD3D95">
              <w:t>сети</w:t>
            </w:r>
            <w:proofErr w:type="gramEnd"/>
            <w:r w:rsidRPr="00BD3D95"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транспорта,  увеличение </w:t>
            </w:r>
            <w:r>
              <w:t>срока службы дорожных покрытий.</w:t>
            </w:r>
          </w:p>
        </w:tc>
      </w:tr>
      <w:tr w:rsidR="008E5D83" w:rsidRPr="00BD3D95" w:rsidTr="00926CAD">
        <w:trPr>
          <w:trHeight w:val="330"/>
          <w:tblCellSpacing w:w="0" w:type="dxa"/>
        </w:trPr>
        <w:tc>
          <w:tcPr>
            <w:tcW w:w="2175" w:type="dxa"/>
          </w:tcPr>
          <w:p w:rsidR="008E5D83" w:rsidRPr="00DF7D09" w:rsidRDefault="008E5D83" w:rsidP="00926CAD">
            <w:pPr>
              <w:pStyle w:val="a3"/>
              <w:spacing w:before="0" w:beforeAutospacing="0" w:after="0" w:afterAutospacing="0"/>
            </w:pPr>
            <w:r w:rsidRPr="00DF7D09">
              <w:t>Основные мероприятия Программы</w:t>
            </w:r>
          </w:p>
        </w:tc>
        <w:tc>
          <w:tcPr>
            <w:tcW w:w="7975" w:type="dxa"/>
          </w:tcPr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1303C0">
              <w:t>Ремон</w:t>
            </w:r>
            <w:proofErr w:type="gramStart"/>
            <w:r w:rsidRPr="001303C0">
              <w:t>т(</w:t>
            </w:r>
            <w:proofErr w:type="gramEnd"/>
            <w:r w:rsidRPr="001303C0">
              <w:t>текущий)</w:t>
            </w:r>
            <w:r w:rsidR="002537A0">
              <w:t xml:space="preserve"> и содержание</w:t>
            </w:r>
            <w:r w:rsidRPr="001303C0">
              <w:t xml:space="preserve"> муниципальных автомобильных дорог, общей протяженностью  </w:t>
            </w:r>
            <w:r w:rsidR="002537A0">
              <w:t xml:space="preserve">5,482 </w:t>
            </w:r>
            <w:r w:rsidRPr="009A2378">
              <w:t>км., в том числе:</w:t>
            </w:r>
          </w:p>
          <w:p w:rsidR="008E5D83" w:rsidRPr="009A2378" w:rsidRDefault="002537A0" w:rsidP="00926CAD">
            <w:pPr>
              <w:pStyle w:val="a3"/>
              <w:spacing w:before="0" w:beforeAutospacing="0" w:after="0" w:afterAutospacing="0"/>
            </w:pPr>
            <w:r>
              <w:t>2025 год -  3,130</w:t>
            </w:r>
            <w:r w:rsidR="008E5D83" w:rsidRPr="009A2378">
              <w:t xml:space="preserve"> км</w:t>
            </w:r>
            <w:proofErr w:type="gramStart"/>
            <w:r w:rsidR="008E5D83" w:rsidRPr="009A2378">
              <w:t>.</w:t>
            </w:r>
            <w:proofErr w:type="gramEnd"/>
            <w:r w:rsidR="008E5D83" w:rsidRPr="009A2378">
              <w:t xml:space="preserve"> </w:t>
            </w:r>
            <w:proofErr w:type="gramStart"/>
            <w:r w:rsidR="008E5D83" w:rsidRPr="009A2378">
              <w:t>к</w:t>
            </w:r>
            <w:proofErr w:type="gramEnd"/>
            <w:r w:rsidR="008E5D83" w:rsidRPr="009A2378">
              <w:t>апитальный ремонт дорог не предусмотрен.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2026 год -  1,800 км</w:t>
            </w:r>
            <w:proofErr w:type="gramStart"/>
            <w:r w:rsidRPr="009A2378">
              <w:t>.</w:t>
            </w:r>
            <w:proofErr w:type="gramEnd"/>
            <w:r w:rsidRPr="009A2378">
              <w:t xml:space="preserve"> </w:t>
            </w:r>
            <w:proofErr w:type="gramStart"/>
            <w:r w:rsidRPr="009A2378">
              <w:t>к</w:t>
            </w:r>
            <w:proofErr w:type="gramEnd"/>
            <w:r w:rsidRPr="009A2378">
              <w:t>апитальный ремонт дорог не предусмотрен.</w:t>
            </w:r>
          </w:p>
          <w:p w:rsidR="008E5D83" w:rsidRPr="001303C0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2027 год -  0,552 км</w:t>
            </w:r>
            <w:proofErr w:type="gramStart"/>
            <w:r w:rsidRPr="009A2378">
              <w:t>.</w:t>
            </w:r>
            <w:proofErr w:type="gramEnd"/>
            <w:r w:rsidRPr="009A2378">
              <w:t xml:space="preserve"> </w:t>
            </w:r>
            <w:proofErr w:type="gramStart"/>
            <w:r w:rsidRPr="009A2378">
              <w:t>к</w:t>
            </w:r>
            <w:proofErr w:type="gramEnd"/>
            <w:r w:rsidRPr="009A2378">
              <w:t>апитальный ремонт дорог не предусмотре</w:t>
            </w:r>
            <w:r w:rsidRPr="001303C0">
              <w:t>н.</w:t>
            </w:r>
          </w:p>
        </w:tc>
      </w:tr>
      <w:tr w:rsidR="008E5D83" w:rsidRPr="00BD3D95" w:rsidTr="00926CAD">
        <w:trPr>
          <w:trHeight w:val="33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Сроки </w:t>
            </w:r>
            <w:r w:rsidRPr="00BD3D95">
              <w:br/>
              <w:t xml:space="preserve">реализации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>
              <w:t xml:space="preserve">2026-2027 </w:t>
            </w:r>
            <w:r w:rsidRPr="00BD3D95">
              <w:t xml:space="preserve">годы </w:t>
            </w:r>
          </w:p>
        </w:tc>
      </w:tr>
      <w:tr w:rsidR="008E5D83" w:rsidRPr="00B20571" w:rsidTr="00926CAD">
        <w:trPr>
          <w:trHeight w:val="117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lastRenderedPageBreak/>
              <w:t xml:space="preserve">Объем и источники финансирования Программы </w:t>
            </w:r>
          </w:p>
        </w:tc>
        <w:tc>
          <w:tcPr>
            <w:tcW w:w="7975" w:type="dxa"/>
          </w:tcPr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 xml:space="preserve">            Общая сумма бюджетных средств, необходимых для реализации программных</w:t>
            </w:r>
            <w:r w:rsidR="007773B0">
              <w:t xml:space="preserve"> мероприятий, составляет 11618,7</w:t>
            </w:r>
            <w:r w:rsidRPr="009A2378">
              <w:t xml:space="preserve"> тыс. руб., в том числе за счет: - ср</w:t>
            </w:r>
            <w:r w:rsidR="007773B0">
              <w:t>едств бюджета поселения – 10118,7</w:t>
            </w:r>
            <w:r w:rsidRPr="009A2378">
              <w:t xml:space="preserve"> тыс. руб.; 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средства Городищен</w:t>
            </w:r>
            <w:r w:rsidR="007773B0">
              <w:t>ского муниципального района – 15</w:t>
            </w:r>
            <w:r w:rsidRPr="009A2378">
              <w:t>00,0 тыс. руб.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720"/>
            </w:pPr>
            <w:r w:rsidRPr="009A2378">
              <w:t>Объем финансирования по годам: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</w:pPr>
            <w:proofErr w:type="gramStart"/>
            <w:r w:rsidRPr="009A2378">
              <w:t xml:space="preserve">2025 год – 6517,8 тыс. руб., в </w:t>
            </w:r>
            <w:r w:rsidR="007773B0">
              <w:t>том числе: бюджет поселения – 3</w:t>
            </w:r>
            <w:r w:rsidRPr="009A2378">
              <w:t>1</w:t>
            </w:r>
            <w:r w:rsidR="007773B0">
              <w:t>7</w:t>
            </w:r>
            <w:r w:rsidRPr="009A2378">
              <w:t>7,8 тыс. руб. из н</w:t>
            </w:r>
            <w:r w:rsidR="007773B0">
              <w:t>их дорожный фонд составляет 1225,5</w:t>
            </w:r>
            <w:r w:rsidRPr="009A2378">
              <w:t xml:space="preserve"> тыс. руб.; бюджет Городищен</w:t>
            </w:r>
            <w:r w:rsidR="007773B0">
              <w:t>ского муниципального района – 15</w:t>
            </w:r>
            <w:r w:rsidRPr="009A2378">
              <w:t xml:space="preserve">00,0 тыс. руб.     </w:t>
            </w:r>
            <w:proofErr w:type="gramEnd"/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</w:pPr>
            <w:r w:rsidRPr="009A2378">
              <w:t>2026 год – 2131,0 тыс. руб., в том числе бюджет поселения – 2131,0 тыс. руб. из них дорожный фонд составляет 1329,6 тыс. руб.;</w:t>
            </w:r>
          </w:p>
          <w:p w:rsidR="008E5D83" w:rsidRPr="00DF7D09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  <w:rPr>
                <w:highlight w:val="green"/>
              </w:rPr>
            </w:pPr>
            <w:r w:rsidRPr="009A2378">
              <w:t>2027 год – 3584,4 тыс. руб., в том числе бюджет поселения – 3584,4 тыс. руб. из них дорожный фонд составляет 1839,6 тыс. руб.;</w:t>
            </w:r>
          </w:p>
        </w:tc>
      </w:tr>
      <w:tr w:rsidR="008E5D83" w:rsidRPr="00BD3D95" w:rsidTr="00926CAD">
        <w:trPr>
          <w:trHeight w:val="117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Ожидаемые результаты</w:t>
            </w:r>
          </w:p>
        </w:tc>
        <w:tc>
          <w:tcPr>
            <w:tcW w:w="7975" w:type="dxa"/>
          </w:tcPr>
          <w:p w:rsidR="008E5D83" w:rsidRPr="00B81B83" w:rsidRDefault="008E5D83" w:rsidP="00926CAD">
            <w:pPr>
              <w:pStyle w:val="tekstob"/>
              <w:spacing w:before="0" w:beforeAutospacing="0" w:after="0" w:afterAutospacing="0"/>
              <w:jc w:val="both"/>
            </w:pPr>
            <w:r w:rsidRPr="00B81B83">
              <w:t xml:space="preserve">- </w:t>
            </w:r>
            <w:r>
              <w:t xml:space="preserve">текущий </w:t>
            </w:r>
            <w:r w:rsidRPr="00B81B83">
              <w:t>ремонт автомо</w:t>
            </w:r>
            <w:r>
              <w:t>бильных дорог общей протяженност</w:t>
            </w:r>
            <w:r w:rsidRPr="00B81B83">
              <w:t xml:space="preserve">ью </w:t>
            </w:r>
            <w:r>
              <w:t>3,614</w:t>
            </w:r>
            <w:r w:rsidRPr="00DF7D09">
              <w:t xml:space="preserve"> </w:t>
            </w:r>
            <w:r>
              <w:t xml:space="preserve"> </w:t>
            </w:r>
            <w:r w:rsidRPr="00052E81">
              <w:t>км;</w:t>
            </w:r>
          </w:p>
          <w:p w:rsidR="008E5D83" w:rsidRPr="00B81B83" w:rsidRDefault="008E5D83" w:rsidP="00926CAD">
            <w:pPr>
              <w:pStyle w:val="tekstob"/>
              <w:tabs>
                <w:tab w:val="left" w:pos="720"/>
                <w:tab w:val="left" w:pos="9900"/>
                <w:tab w:val="left" w:pos="10080"/>
                <w:tab w:val="left" w:pos="10440"/>
              </w:tabs>
              <w:spacing w:before="0" w:beforeAutospacing="0" w:after="0" w:afterAutospacing="0"/>
            </w:pPr>
            <w:r w:rsidRPr="00B81B83">
              <w:t>- обеспечение соответствия технических характеристик проезжей части отремонтированных автомобильных дорог нормативным требованиям;</w:t>
            </w:r>
          </w:p>
          <w:p w:rsidR="008E5D83" w:rsidRPr="00B81B83" w:rsidRDefault="008E5D83" w:rsidP="00926CAD">
            <w:pPr>
              <w:pStyle w:val="tekstob"/>
              <w:spacing w:before="0" w:beforeAutospacing="0" w:after="0" w:afterAutospacing="0"/>
            </w:pPr>
            <w:r w:rsidRPr="00B81B83">
              <w:t>- снижение аварийности на отремонтированных автомобильных дорогах;</w:t>
            </w:r>
          </w:p>
          <w:p w:rsidR="008E5D83" w:rsidRPr="00B81B83" w:rsidRDefault="008E5D83" w:rsidP="00926CAD">
            <w:pPr>
              <w:pStyle w:val="a3"/>
              <w:spacing w:before="0" w:beforeAutospacing="0" w:after="0" w:afterAutospacing="0"/>
            </w:pPr>
            <w:r w:rsidRPr="00B81B83">
              <w:t>- обеспечение сохранности отремонтированных автомобильных дорог.</w:t>
            </w:r>
          </w:p>
        </w:tc>
      </w:tr>
    </w:tbl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</w:rPr>
      </w:pPr>
      <w:r w:rsidRPr="00BD3D95">
        <w:rPr>
          <w:b/>
          <w:bCs/>
        </w:rPr>
        <w:t>Раздел 1.</w:t>
      </w:r>
      <w:r w:rsidRPr="00BD3D95">
        <w:rPr>
          <w:b/>
        </w:rPr>
        <w:t xml:space="preserve"> Содержание проблемы и обоснование необходимости ее решения программным методом</w:t>
      </w:r>
    </w:p>
    <w:p w:rsidR="008E5D83" w:rsidRPr="00BD3D95" w:rsidRDefault="008E5D83" w:rsidP="008E5D83">
      <w:pPr>
        <w:pStyle w:val="a3"/>
        <w:spacing w:before="0" w:beforeAutospacing="0" w:after="0" w:afterAutospacing="0"/>
        <w:jc w:val="center"/>
        <w:rPr>
          <w:b/>
          <w:color w:val="052635"/>
        </w:rPr>
      </w:pPr>
    </w:p>
    <w:p w:rsidR="008E5D83" w:rsidRDefault="008E5D83" w:rsidP="008E5D83">
      <w:pPr>
        <w:numPr>
          <w:ilvl w:val="1"/>
          <w:numId w:val="1"/>
        </w:numPr>
        <w:spacing w:after="0" w:line="240" w:lineRule="auto"/>
        <w:ind w:left="567" w:firstLine="0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Характеристика проблемы, на решение</w:t>
      </w:r>
      <w:r>
        <w:rPr>
          <w:rFonts w:ascii="Times New Roman" w:hAnsi="Times New Roman"/>
          <w:bCs/>
          <w:sz w:val="24"/>
          <w:szCs w:val="24"/>
        </w:rPr>
        <w:t xml:space="preserve"> которой направлена </w:t>
      </w:r>
      <w:r w:rsidRPr="00BD3D95">
        <w:rPr>
          <w:rFonts w:ascii="Times New Roman" w:hAnsi="Times New Roman"/>
          <w:sz w:val="24"/>
          <w:szCs w:val="24"/>
        </w:rPr>
        <w:t>муниципальная программа «Ремонт автомобильных дорог общего пользования в Кузьмичевском сельском поселении Городищенского муниципального</w:t>
      </w:r>
      <w:r>
        <w:rPr>
          <w:rFonts w:ascii="Times New Roman" w:hAnsi="Times New Roman"/>
          <w:sz w:val="24"/>
          <w:szCs w:val="24"/>
        </w:rPr>
        <w:t xml:space="preserve"> Волгоградской области района на 2025-2027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Кузьмичевское сельское поселение является муниципальным образованием Городищенского муниципального района Волгоградской области. Площадь территории Кузьмичевского сельского поселения составляет 2,537 кв. км. Числен</w:t>
      </w:r>
      <w:r w:rsidR="00682773">
        <w:rPr>
          <w:rFonts w:ascii="Times New Roman" w:hAnsi="Times New Roman"/>
          <w:bCs/>
          <w:sz w:val="24"/>
          <w:szCs w:val="24"/>
        </w:rPr>
        <w:t>ность населения 2,1</w:t>
      </w:r>
      <w:r>
        <w:rPr>
          <w:rFonts w:ascii="Times New Roman" w:hAnsi="Times New Roman"/>
          <w:bCs/>
          <w:sz w:val="24"/>
          <w:szCs w:val="24"/>
        </w:rPr>
        <w:t xml:space="preserve"> тыс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BD3D95">
        <w:rPr>
          <w:rFonts w:ascii="Times New Roman" w:hAnsi="Times New Roman"/>
          <w:bCs/>
          <w:sz w:val="24"/>
          <w:szCs w:val="24"/>
        </w:rPr>
        <w:t>ч</w:t>
      </w:r>
      <w:proofErr w:type="gramEnd"/>
      <w:r w:rsidRPr="00BD3D95">
        <w:rPr>
          <w:rFonts w:ascii="Times New Roman" w:hAnsi="Times New Roman"/>
          <w:bCs/>
          <w:sz w:val="24"/>
          <w:szCs w:val="24"/>
        </w:rPr>
        <w:t>ел.</w:t>
      </w:r>
    </w:p>
    <w:p w:rsidR="008E5D83" w:rsidRPr="0014651E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4651E">
        <w:rPr>
          <w:rFonts w:ascii="Times New Roman" w:hAnsi="Times New Roman"/>
          <w:bCs/>
          <w:sz w:val="24"/>
          <w:szCs w:val="24"/>
        </w:rPr>
        <w:t>Кузьми</w:t>
      </w:r>
      <w:r>
        <w:rPr>
          <w:rFonts w:ascii="Times New Roman" w:hAnsi="Times New Roman"/>
          <w:bCs/>
          <w:sz w:val="24"/>
          <w:szCs w:val="24"/>
        </w:rPr>
        <w:t>чевское сельское поселение</w:t>
      </w:r>
      <w:r w:rsidRPr="0014651E">
        <w:rPr>
          <w:rFonts w:ascii="Times New Roman" w:hAnsi="Times New Roman"/>
          <w:bCs/>
          <w:sz w:val="24"/>
          <w:szCs w:val="24"/>
        </w:rPr>
        <w:t xml:space="preserve"> грани</w:t>
      </w:r>
      <w:r>
        <w:rPr>
          <w:rFonts w:ascii="Times New Roman" w:hAnsi="Times New Roman"/>
          <w:bCs/>
          <w:sz w:val="24"/>
          <w:szCs w:val="24"/>
        </w:rPr>
        <w:t>чит</w:t>
      </w:r>
      <w:r w:rsidRPr="0014651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4651E">
        <w:rPr>
          <w:rFonts w:ascii="Times New Roman" w:hAnsi="Times New Roman"/>
          <w:sz w:val="24"/>
          <w:szCs w:val="24"/>
        </w:rPr>
        <w:t>Грачевским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Новожизненским</w:t>
      </w:r>
      <w:proofErr w:type="spellEnd"/>
      <w:r w:rsidRPr="0014651E">
        <w:rPr>
          <w:rFonts w:ascii="Times New Roman" w:hAnsi="Times New Roman"/>
          <w:sz w:val="24"/>
          <w:szCs w:val="24"/>
        </w:rPr>
        <w:t>, Орловским</w:t>
      </w:r>
      <w:r>
        <w:rPr>
          <w:rFonts w:ascii="Times New Roman" w:hAnsi="Times New Roman"/>
          <w:sz w:val="24"/>
          <w:szCs w:val="24"/>
        </w:rPr>
        <w:t>,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Новонадежденским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, Каменским, </w:t>
      </w:r>
      <w:proofErr w:type="spellStart"/>
      <w:r>
        <w:rPr>
          <w:rFonts w:ascii="Times New Roman" w:hAnsi="Times New Roman"/>
          <w:sz w:val="24"/>
          <w:szCs w:val="24"/>
        </w:rPr>
        <w:t>Россошенским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Самофаловским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 сельскими поселениями Городищенского муниципального района Волгоградской области.</w:t>
      </w:r>
    </w:p>
    <w:p w:rsidR="008E5D83" w:rsidRPr="00E140D1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 xml:space="preserve">По территории поселения проходит </w:t>
      </w:r>
      <w:r w:rsidR="00682773">
        <w:rPr>
          <w:rFonts w:ascii="Times New Roman" w:hAnsi="Times New Roman"/>
          <w:bCs/>
          <w:sz w:val="24"/>
          <w:szCs w:val="24"/>
        </w:rPr>
        <w:t>150,87</w:t>
      </w:r>
      <w:r w:rsidRPr="00E140D1">
        <w:rPr>
          <w:rFonts w:ascii="Times New Roman" w:hAnsi="Times New Roman"/>
          <w:bCs/>
          <w:sz w:val="24"/>
          <w:szCs w:val="24"/>
        </w:rPr>
        <w:t xml:space="preserve"> км дорог, из них</w:t>
      </w:r>
      <w:r w:rsidR="00682773">
        <w:rPr>
          <w:rFonts w:ascii="Times New Roman" w:hAnsi="Times New Roman"/>
          <w:bCs/>
          <w:sz w:val="24"/>
          <w:szCs w:val="24"/>
        </w:rPr>
        <w:t xml:space="preserve"> дороги местного значения – 149,76</w:t>
      </w:r>
      <w:r w:rsidRPr="00E140D1">
        <w:rPr>
          <w:rFonts w:ascii="Times New Roman" w:hAnsi="Times New Roman"/>
          <w:bCs/>
          <w:sz w:val="24"/>
          <w:szCs w:val="24"/>
        </w:rPr>
        <w:t xml:space="preserve"> км,</w:t>
      </w:r>
      <w:r w:rsidRPr="00E140D1">
        <w:rPr>
          <w:rFonts w:ascii="Times New Roman" w:hAnsi="Times New Roman"/>
          <w:sz w:val="24"/>
          <w:szCs w:val="24"/>
        </w:rPr>
        <w:t xml:space="preserve"> </w:t>
      </w:r>
      <w:r w:rsidRPr="00E140D1">
        <w:rPr>
          <w:rFonts w:ascii="Times New Roman" w:hAnsi="Times New Roman"/>
          <w:bCs/>
          <w:sz w:val="24"/>
          <w:szCs w:val="24"/>
        </w:rPr>
        <w:t>в том чис</w:t>
      </w:r>
      <w:r w:rsidR="00682773">
        <w:rPr>
          <w:rFonts w:ascii="Times New Roman" w:hAnsi="Times New Roman"/>
          <w:bCs/>
          <w:sz w:val="24"/>
          <w:szCs w:val="24"/>
        </w:rPr>
        <w:t>ле дороги с твердым покрытием 23,115</w:t>
      </w:r>
      <w:r w:rsidRPr="00E140D1">
        <w:rPr>
          <w:rFonts w:ascii="Times New Roman" w:hAnsi="Times New Roman"/>
          <w:bCs/>
          <w:sz w:val="24"/>
          <w:szCs w:val="24"/>
        </w:rPr>
        <w:t xml:space="preserve"> км.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В связи с длительным сроком эксплуатации дорог, находящихся в муниципальной собственности, без проведения капитального ремонта, увеличением интенсивности движения транспорта, износа дорожного покрытия, а также вследствие погодно-климатических условий возникла необходимость в проведении ремонта дорог. Автомобильные дороги подвержены влиянию окружающей среды.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работ.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Ремонт автомобильной дороги представляет собой  комплекс работ по замене или восстановлению конструктивных элементов автомобильной дороги, дорожных сооружений или их частей, выполнение которых осуществляется в пределах установленных допустимых значений и технических характеристик класса и категорий автомобильной дороги и при выполнении которых затрагиваются конструктивные и иные характеристики надежности и безопасности автомобильной дороги. Наиболее распространенными дефектами асфальтобетонных покрытий являются износ, выбоины, трещины и т.д.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Объединение организационных и финансовых ресурсов для решения проблем муниципального дорожного хозяйства возможно программным методом.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lastRenderedPageBreak/>
        <w:t>1.2. Основные цели и задачи муниципальной целевой Программы.</w:t>
      </w:r>
    </w:p>
    <w:p w:rsidR="008E5D83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Цели Программы</w:t>
      </w:r>
    </w:p>
    <w:p w:rsid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Рост качества жизни населения, выполнение установленных заданий по ремонту автомобильных дорог Кузьмичевского сельского поселения, снижение расходов местного бюджета на содержание автомобильных дорог общего пользования; 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Задачи Программы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Оптимизация транспортной сети, приведение в нормативное состояние автомобильных дорог общего пользования, увеличение срока службы дорожных покрытий.</w:t>
      </w:r>
    </w:p>
    <w:p w:rsidR="008E5D83" w:rsidRPr="0047068D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C406C9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6C9">
        <w:rPr>
          <w:rFonts w:ascii="Times New Roman" w:hAnsi="Times New Roman"/>
          <w:sz w:val="24"/>
          <w:szCs w:val="24"/>
        </w:rPr>
        <w:t>1.3.  Сроки и этапы реализации Программы</w:t>
      </w: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Период реализации </w:t>
      </w:r>
      <w:r>
        <w:rPr>
          <w:rFonts w:ascii="Times New Roman" w:hAnsi="Times New Roman"/>
          <w:sz w:val="24"/>
          <w:szCs w:val="24"/>
        </w:rPr>
        <w:t>настоящей Программы составляет три года с 1 января 2025 года по 31 декабря 2027</w:t>
      </w:r>
      <w:r w:rsidRPr="00BD3D95">
        <w:rPr>
          <w:rFonts w:ascii="Times New Roman" w:hAnsi="Times New Roman"/>
          <w:sz w:val="24"/>
          <w:szCs w:val="24"/>
        </w:rPr>
        <w:t xml:space="preserve"> года.</w:t>
      </w:r>
    </w:p>
    <w:p w:rsidR="008E5D83" w:rsidRPr="00BD3D95" w:rsidRDefault="008E5D83" w:rsidP="008E5D83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Этапами реализации Программы является выполнение программных мероприятий по видам дорожных работ, утверждаемых администраций Кузьмичевского сельского поселения. </w:t>
      </w:r>
    </w:p>
    <w:p w:rsidR="008E5D83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t xml:space="preserve">1.4. Обоснования решения проблемы </w:t>
      </w: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ab/>
        <w:t xml:space="preserve"> Учитывая сложность проблемы и необходимость  выработки системного решения, обеспечивающего повышение качества автомобильных дорог, снижение расходов местного бюджета на содержание, автомобильных дорог общего пользования, представляется наиболее эффективн</w:t>
      </w:r>
      <w:r>
        <w:rPr>
          <w:rFonts w:ascii="Times New Roman" w:hAnsi="Times New Roman"/>
          <w:sz w:val="24"/>
          <w:szCs w:val="24"/>
        </w:rPr>
        <w:t xml:space="preserve">о решать в рамках </w:t>
      </w:r>
      <w:r w:rsidRPr="00BD3D95">
        <w:rPr>
          <w:rFonts w:ascii="Times New Roman" w:hAnsi="Times New Roman"/>
          <w:sz w:val="24"/>
          <w:szCs w:val="24"/>
        </w:rPr>
        <w:t>муниципальной программы «Ремонт автомобильных дорог общего пользования в Кузьмичевском сельском поселении Городищенского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Волгоградской области на 2025-2027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Решение проблемы окажет существенное положительное влияние на благополучие граждан. 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>Раздел 2.</w:t>
      </w: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b/>
          <w:sz w:val="24"/>
          <w:szCs w:val="24"/>
        </w:rPr>
        <w:t>Система программных мероприятий, в том числе ресурсное обеспече</w:t>
      </w:r>
      <w:r>
        <w:rPr>
          <w:rFonts w:ascii="Times New Roman" w:hAnsi="Times New Roman"/>
          <w:b/>
          <w:sz w:val="24"/>
          <w:szCs w:val="24"/>
        </w:rPr>
        <w:t xml:space="preserve">ние </w:t>
      </w:r>
      <w:r w:rsidRPr="00BD3D95">
        <w:rPr>
          <w:rFonts w:ascii="Times New Roman" w:hAnsi="Times New Roman"/>
          <w:b/>
          <w:sz w:val="24"/>
          <w:szCs w:val="24"/>
        </w:rPr>
        <w:t xml:space="preserve"> 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2025-2027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2.1. </w:t>
      </w:r>
      <w:r w:rsidRPr="00BD3D95">
        <w:rPr>
          <w:rFonts w:ascii="Times New Roman" w:hAnsi="Times New Roman"/>
          <w:bCs/>
          <w:sz w:val="24"/>
          <w:szCs w:val="24"/>
        </w:rPr>
        <w:t>Основные мероприятия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jc w:val="both"/>
      </w:pPr>
      <w:r w:rsidRPr="00BD3D95">
        <w:t> </w:t>
      </w:r>
      <w:r w:rsidRPr="00BD3D95">
        <w:tab/>
        <w:t>Для реализации  целей и решения задач Программы, достижения  планируемых индикаторов предусмотрено выполнение мероприятий по ремонту дорог местного значения.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  мероприятий  позволит сохранить протяженность  участков дорог, на  которых показатели их  транспортно-эксплуатационного состояния соответствуют требованиям стандартов к эксплуатационным  показателям дорог местного значения.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Мероприятия по ремонту автомобильных дорог будут проводиться по результатам обследования дорог и в соответствии с разработанными проектно-сметными  документами.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BD3D95">
        <w:t xml:space="preserve">Объемы финансирования Программы представлены в </w:t>
      </w:r>
      <w:r>
        <w:t>Приложении 1</w:t>
      </w:r>
      <w:r w:rsidRPr="00BD3D95">
        <w:t>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При выполнении программных мероприятий п</w:t>
      </w:r>
      <w:r>
        <w:t>о мере</w:t>
      </w:r>
      <w:r w:rsidRPr="00BD3D95">
        <w:t xml:space="preserve"> необходимости производится корректировка и уточнение показателей Программы. 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Мероприятия уточняются ежегодно</w:t>
      </w:r>
      <w:r>
        <w:t>,</w:t>
      </w:r>
      <w:r w:rsidRPr="00BD3D95">
        <w:t xml:space="preserve"> в соответствии с бюджетными показателями Кузьмичевского сельского поселения на очередной финансовый год. Проводится ежегодное обследование состояния автомобильных дорог по технико-эксплуатационным показателям.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  <w:jc w:val="center"/>
      </w:pPr>
      <w:r w:rsidRPr="00BD3D95">
        <w:t>2.2. Ресурсное обеспечение Программы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</w:pPr>
    </w:p>
    <w:p w:rsidR="008E5D83" w:rsidRPr="00876A14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Финансирование объектов Программы предусматривает использование бюджета сельского поселения и </w:t>
      </w:r>
      <w:r w:rsidRPr="00876A14">
        <w:t>средств дорожного фонда.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5A0B5D">
        <w:t>Общий объем средств финансирования мероприятий Программы п</w:t>
      </w:r>
      <w:r w:rsidR="0044488D">
        <w:t>редположительно составит 11618,7</w:t>
      </w:r>
      <w:r w:rsidRPr="005A0B5D">
        <w:t xml:space="preserve"> тыс. руб. в ценах 4 кв. 2024</w:t>
      </w:r>
      <w:r w:rsidRPr="005A0B5D">
        <w:rPr>
          <w:color w:val="FF0000"/>
        </w:rPr>
        <w:t xml:space="preserve"> </w:t>
      </w:r>
      <w:r w:rsidRPr="005A0B5D">
        <w:t>года, в том числе: за счет ср</w:t>
      </w:r>
      <w:r w:rsidR="0044488D">
        <w:t xml:space="preserve">едств бюджета </w:t>
      </w:r>
      <w:r w:rsidR="0044488D">
        <w:lastRenderedPageBreak/>
        <w:t>поселения – 10118,7</w:t>
      </w:r>
      <w:r w:rsidRPr="005A0B5D">
        <w:t xml:space="preserve"> тыс. руб.; за счет межбюджетных трансфертов из Городищен</w:t>
      </w:r>
      <w:r w:rsidR="001E366E">
        <w:t>ского муниципального района – 15</w:t>
      </w:r>
      <w:r w:rsidRPr="005A0B5D">
        <w:t>00,0 тыс. руб.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Объем финансирования по годам:</w:t>
      </w:r>
    </w:p>
    <w:p w:rsidR="008E5D83" w:rsidRPr="005A0B5D" w:rsidRDefault="001E366E" w:rsidP="008E5D83">
      <w:pPr>
        <w:pStyle w:val="a3"/>
        <w:spacing w:before="0" w:beforeAutospacing="0" w:after="0" w:afterAutospacing="0"/>
        <w:ind w:firstLine="720"/>
        <w:jc w:val="both"/>
      </w:pPr>
      <w:r>
        <w:t>2025 год – 5903,3</w:t>
      </w:r>
      <w:r w:rsidR="008E5D83" w:rsidRPr="005A0B5D">
        <w:t xml:space="preserve"> тыс. руб., в том</w:t>
      </w:r>
      <w:r>
        <w:t xml:space="preserve"> числе: 1) бюджет поселения – 3</w:t>
      </w:r>
      <w:r w:rsidR="008E5D83" w:rsidRPr="005A0B5D">
        <w:t>1</w:t>
      </w:r>
      <w:r>
        <w:t>7</w:t>
      </w:r>
      <w:r w:rsidR="008E5D83" w:rsidRPr="005A0B5D">
        <w:t>7,8 тыс. руб. с учетом средств дорожного фонда Кузьмичевского сельского пос</w:t>
      </w:r>
      <w:r>
        <w:t>еления на 2025 год, в сумме 1225,5</w:t>
      </w:r>
      <w:r w:rsidR="008E5D83" w:rsidRPr="005A0B5D">
        <w:t xml:space="preserve"> тыс. руб. </w:t>
      </w:r>
      <w:r>
        <w:t xml:space="preserve"> 2) межбюджетные трансферты – 15</w:t>
      </w:r>
      <w:r w:rsidR="008E5D83" w:rsidRPr="005A0B5D">
        <w:t>00,0 тыс. руб.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2026 год – 2131,0 тыс. руб., в том числе бюджет поселения – 2131,0 тыс. руб. с учетом средств дорожного фонда Кузьмичевского сельского поселения в сумме 1329,6 тыс. руб.</w:t>
      </w:r>
    </w:p>
    <w:p w:rsidR="008E5D83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2027 год – 3584,4 тыс. руб., в том числе бюджет поселения – 3584,4 тыс. руб. с учетом средств дорожного фонда Кузьмичевского сельского поселения в сумме 1839,6  тыс. руб.</w:t>
      </w:r>
    </w:p>
    <w:p w:rsidR="008E5D83" w:rsidRDefault="008E5D83" w:rsidP="008E5D83">
      <w:pPr>
        <w:pStyle w:val="a3"/>
        <w:spacing w:before="0" w:beforeAutospacing="0" w:after="0" w:afterAutospacing="0"/>
        <w:ind w:firstLine="720"/>
        <w:jc w:val="both"/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3. </w:t>
      </w:r>
      <w:r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Pr="00BD3D95">
        <w:rPr>
          <w:rFonts w:ascii="Times New Roman" w:hAnsi="Times New Roman"/>
          <w:b/>
          <w:sz w:val="24"/>
          <w:szCs w:val="24"/>
        </w:rPr>
        <w:t xml:space="preserve">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2025-2027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Pr="00BD3D95" w:rsidRDefault="008E5D83" w:rsidP="008E5D83">
      <w:pPr>
        <w:pStyle w:val="acenter1"/>
        <w:rPr>
          <w:b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3.1. Управление Программой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Управление реализацией Программы осуществляет Администрация Кузьмичевского сельского поселения Городищенского муниципального</w:t>
      </w:r>
      <w:r>
        <w:t xml:space="preserve"> района  Волгоградской области.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В реализации Программы участвуют: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 xml:space="preserve">администрация Кузьмичевского сельского поселения,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>организации, осуществляющие деятельность в сфере дорожного хозяйства.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3.2. Механизм реализации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 Программы представляет собой скоординированные по срокам и направлениям действия исполнителей программных мероприятий, направленных на достижение цел</w:t>
      </w:r>
      <w:r>
        <w:t>ей</w:t>
      </w:r>
      <w:r w:rsidRPr="00BD3D95">
        <w:t xml:space="preserve"> и задач Программы.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Перечень мероприятий Программы, их ресурсное обеспечение и корректировка предусматриваются при формировании бюджетов поселений на очередной финансовый год и последующие периоды. </w:t>
      </w:r>
      <w:proofErr w:type="gramStart"/>
      <w:r w:rsidRPr="00BD3D95">
        <w:t>Контроль за</w:t>
      </w:r>
      <w:proofErr w:type="gramEnd"/>
      <w:r w:rsidRPr="00BD3D95">
        <w:t xml:space="preserve"> ходом реализации мероприятий Программы осуществляет </w:t>
      </w:r>
      <w:r>
        <w:t>а</w:t>
      </w:r>
      <w:r w:rsidRPr="00BD3D95">
        <w:t>дминистрация Кузьмичевского сельского поселения Городищенского муниципального района Волгоградской области. Система управления реализацией Программы предназначена для достижения поставленных целей в установленные сроки в рамках выделяемых ресурсов.</w:t>
      </w:r>
    </w:p>
    <w:p w:rsidR="008E5D83" w:rsidRPr="00BD3D95" w:rsidRDefault="008E5D83" w:rsidP="008E5D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 xml:space="preserve">Администрация Кузьмичевского сельского поселения Городищенского муниципального района осуществляет текущее управление реализацией Программы.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Подрядные организации, получившие заказ на выполнение программных мероприятий, осуществляют свою деятельность в соответствии с заключенными договорами. 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4. Ожидаемые результаты от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BD3D95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ных мероприятий</w:t>
      </w:r>
      <w:r w:rsidRPr="00BD3D95">
        <w:rPr>
          <w:rFonts w:ascii="Times New Roman" w:hAnsi="Times New Roman"/>
          <w:sz w:val="24"/>
          <w:szCs w:val="24"/>
        </w:rPr>
        <w:t xml:space="preserve"> ожидается:</w:t>
      </w:r>
    </w:p>
    <w:p w:rsidR="008E5D83" w:rsidRPr="00876A14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ремонт автомобил</w:t>
      </w:r>
      <w:r>
        <w:t xml:space="preserve">ьных дорог общей </w:t>
      </w:r>
      <w:r w:rsidRPr="006D432E">
        <w:t xml:space="preserve">протяженностью </w:t>
      </w:r>
      <w:r w:rsidR="00F43D5D">
        <w:t>5,482</w:t>
      </w:r>
      <w:r>
        <w:t xml:space="preserve"> </w:t>
      </w:r>
      <w:r w:rsidRPr="00DF7D09">
        <w:t xml:space="preserve"> км;</w:t>
      </w:r>
    </w:p>
    <w:p w:rsidR="008E5D83" w:rsidRPr="00BD3D95" w:rsidRDefault="008E5D83" w:rsidP="008E5D83">
      <w:pPr>
        <w:pStyle w:val="tekstob"/>
        <w:tabs>
          <w:tab w:val="left" w:pos="720"/>
          <w:tab w:val="left" w:pos="9900"/>
          <w:tab w:val="left" w:pos="10080"/>
          <w:tab w:val="left" w:pos="10440"/>
        </w:tabs>
        <w:spacing w:before="0" w:beforeAutospacing="0" w:after="0" w:afterAutospacing="0"/>
        <w:ind w:left="708"/>
        <w:jc w:val="both"/>
      </w:pPr>
      <w:r w:rsidRPr="00876A14">
        <w:t>- обеспечение соответствия технических характеристик проезжей</w:t>
      </w:r>
      <w:r>
        <w:t xml:space="preserve"> части </w:t>
      </w:r>
      <w:r w:rsidRPr="00BD3D95">
        <w:t>отремонтированных автомобильных дорог нормативным требованиям;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сни</w:t>
      </w:r>
      <w:r>
        <w:t>жение</w:t>
      </w:r>
      <w:r w:rsidRPr="00BD3D95">
        <w:t xml:space="preserve"> аварийност</w:t>
      </w:r>
      <w:r>
        <w:t>и</w:t>
      </w:r>
      <w:r w:rsidRPr="00BD3D95">
        <w:t xml:space="preserve"> на отр</w:t>
      </w:r>
      <w:r>
        <w:t xml:space="preserve">емонтированных автомобильных </w:t>
      </w:r>
      <w:r w:rsidRPr="00BD3D95">
        <w:t>дорогах;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-</w:t>
      </w:r>
      <w:r>
        <w:t xml:space="preserve"> </w:t>
      </w:r>
      <w:r w:rsidRPr="00BD3D95">
        <w:t>обеспеч</w:t>
      </w:r>
      <w:r>
        <w:t>ение</w:t>
      </w:r>
      <w:r w:rsidRPr="00BD3D95">
        <w:t xml:space="preserve"> сохранност</w:t>
      </w:r>
      <w:r>
        <w:t>и</w:t>
      </w:r>
      <w:r w:rsidRPr="00BD3D95">
        <w:t xml:space="preserve"> отремо</w:t>
      </w:r>
      <w:r>
        <w:t>нтированных автомобильных дорог.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Pr="00BD3D95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right"/>
      </w:pPr>
      <w:r w:rsidRPr="00BD3D95">
        <w:lastRenderedPageBreak/>
        <w:t xml:space="preserve">Приложение 1 </w:t>
      </w: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  <w:r w:rsidRPr="00BD3D95">
        <w:rPr>
          <w:b/>
        </w:rPr>
        <w:t xml:space="preserve">Перечень мероприятий </w:t>
      </w:r>
      <w:r>
        <w:rPr>
          <w:b/>
        </w:rPr>
        <w:t>по</w:t>
      </w:r>
      <w:r w:rsidRPr="00BD3D95">
        <w:rPr>
          <w:b/>
        </w:rPr>
        <w:t xml:space="preserve"> ремонт</w:t>
      </w:r>
      <w:r>
        <w:rPr>
          <w:b/>
        </w:rPr>
        <w:t>у</w:t>
      </w:r>
      <w:r w:rsidRPr="00BD3D95">
        <w:rPr>
          <w:b/>
        </w:rPr>
        <w:t xml:space="preserve"> дорог </w:t>
      </w:r>
      <w:r>
        <w:rPr>
          <w:b/>
        </w:rPr>
        <w:t>в Кузьмичевском сельском</w:t>
      </w:r>
      <w:r w:rsidRPr="00BD3D95">
        <w:rPr>
          <w:b/>
        </w:rPr>
        <w:t xml:space="preserve"> поселени</w:t>
      </w:r>
      <w:r>
        <w:rPr>
          <w:b/>
        </w:rPr>
        <w:t>и</w:t>
      </w:r>
      <w:r w:rsidRPr="00BD3D95">
        <w:rPr>
          <w:b/>
        </w:rPr>
        <w:t xml:space="preserve"> Городищенского муниципального района</w:t>
      </w:r>
      <w:r>
        <w:rPr>
          <w:b/>
        </w:rPr>
        <w:t xml:space="preserve"> Волгоградской области на 2025-2027</w:t>
      </w:r>
      <w:r w:rsidRPr="00BD3D95">
        <w:rPr>
          <w:b/>
        </w:rPr>
        <w:t xml:space="preserve"> год</w:t>
      </w:r>
      <w:r>
        <w:rPr>
          <w:b/>
        </w:rPr>
        <w:t xml:space="preserve">ы </w:t>
      </w:r>
    </w:p>
    <w:tbl>
      <w:tblPr>
        <w:tblpPr w:leftFromText="180" w:rightFromText="180" w:vertAnchor="text" w:horzAnchor="margin" w:tblpX="-459" w:tblpY="16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260"/>
        <w:gridCol w:w="1398"/>
        <w:gridCol w:w="1311"/>
        <w:gridCol w:w="1418"/>
        <w:gridCol w:w="1559"/>
      </w:tblGrid>
      <w:tr w:rsidR="008E5D83" w:rsidTr="00926CAD">
        <w:trPr>
          <w:trHeight w:val="127"/>
        </w:trPr>
        <w:tc>
          <w:tcPr>
            <w:tcW w:w="534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3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Наименование  автомобильных дорог</w:t>
            </w:r>
          </w:p>
        </w:tc>
        <w:tc>
          <w:tcPr>
            <w:tcW w:w="1260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398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Общая стоимость,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4288" w:type="dxa"/>
            <w:gridSpan w:val="3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Источники финансирования</w:t>
            </w:r>
          </w:p>
        </w:tc>
      </w:tr>
      <w:tr w:rsidR="008E5D83" w:rsidTr="00926CAD">
        <w:trPr>
          <w:trHeight w:val="68"/>
        </w:trPr>
        <w:tc>
          <w:tcPr>
            <w:tcW w:w="534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3543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260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Дорожный фонд,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Бюджет поселений,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</w:tcPr>
          <w:p w:rsidR="008E5D83" w:rsidRPr="008C4065" w:rsidRDefault="008E5D83" w:rsidP="009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тыс. руб.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2025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дорог: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1.1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>Ремонт асфальтобетонного покрытия</w:t>
            </w:r>
            <w:r>
              <w:t xml:space="preserve"> по ул. Полевая п</w:t>
            </w:r>
            <w:proofErr w:type="gramStart"/>
            <w:r>
              <w:t>.</w:t>
            </w:r>
            <w:r w:rsidRPr="00F67B0C">
              <w:t>К</w:t>
            </w:r>
            <w:proofErr w:type="gramEnd"/>
            <w:r w:rsidRPr="00F67B0C">
              <w:t>узьмичи</w:t>
            </w:r>
          </w:p>
        </w:tc>
        <w:tc>
          <w:tcPr>
            <w:tcW w:w="1260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jc w:val="center"/>
            </w:pPr>
            <w:r>
              <w:t>2,46</w:t>
            </w:r>
            <w:r w:rsidR="00F43D5D">
              <w:t>0</w:t>
            </w:r>
          </w:p>
        </w:tc>
        <w:tc>
          <w:tcPr>
            <w:tcW w:w="1398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jc w:val="center"/>
            </w:pPr>
            <w:r>
              <w:t>4520,</w:t>
            </w:r>
            <w:r w:rsidR="00481DAA">
              <w:t>5</w:t>
            </w:r>
          </w:p>
        </w:tc>
        <w:tc>
          <w:tcPr>
            <w:tcW w:w="1311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1225,5</w:t>
            </w:r>
          </w:p>
        </w:tc>
        <w:tc>
          <w:tcPr>
            <w:tcW w:w="1418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179</w:t>
            </w:r>
            <w:r w:rsidR="00481DAA">
              <w:t>5,0</w:t>
            </w:r>
          </w:p>
        </w:tc>
        <w:tc>
          <w:tcPr>
            <w:tcW w:w="1559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15</w:t>
            </w:r>
            <w:r w:rsidR="008E5D83">
              <w:t>00,0</w:t>
            </w:r>
          </w:p>
        </w:tc>
      </w:tr>
      <w:tr w:rsidR="002424DA" w:rsidRPr="007F635A" w:rsidTr="00926CAD">
        <w:trPr>
          <w:trHeight w:val="303"/>
        </w:trPr>
        <w:tc>
          <w:tcPr>
            <w:tcW w:w="534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1.2</w:t>
            </w:r>
          </w:p>
        </w:tc>
        <w:tc>
          <w:tcPr>
            <w:tcW w:w="3543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Устройство</w:t>
            </w:r>
            <w:r w:rsidRPr="008109E3">
              <w:t xml:space="preserve">  асфальтобетонного покрытия</w:t>
            </w:r>
            <w:r>
              <w:t xml:space="preserve"> по ул. Урожайная п</w:t>
            </w:r>
            <w:proofErr w:type="gramStart"/>
            <w:r>
              <w:t>.</w:t>
            </w:r>
            <w:r w:rsidRPr="00F67B0C">
              <w:t>К</w:t>
            </w:r>
            <w:proofErr w:type="gramEnd"/>
            <w:r w:rsidRPr="00F67B0C">
              <w:t>узьмичи</w:t>
            </w:r>
          </w:p>
        </w:tc>
        <w:tc>
          <w:tcPr>
            <w:tcW w:w="1260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0,4</w:t>
            </w:r>
            <w:r w:rsidR="00F43D5D">
              <w:t>47</w:t>
            </w:r>
          </w:p>
        </w:tc>
        <w:tc>
          <w:tcPr>
            <w:tcW w:w="139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525,</w:t>
            </w:r>
            <w:r w:rsidR="00481DAA">
              <w:t>6</w:t>
            </w:r>
          </w:p>
        </w:tc>
        <w:tc>
          <w:tcPr>
            <w:tcW w:w="1311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525,</w:t>
            </w:r>
            <w:r w:rsidR="00481DAA">
              <w:t>6</w:t>
            </w:r>
          </w:p>
        </w:tc>
        <w:tc>
          <w:tcPr>
            <w:tcW w:w="1559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2424DA" w:rsidRPr="007F635A" w:rsidTr="00926CAD">
        <w:trPr>
          <w:trHeight w:val="303"/>
        </w:trPr>
        <w:tc>
          <w:tcPr>
            <w:tcW w:w="534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3543" w:type="dxa"/>
          </w:tcPr>
          <w:p w:rsidR="002424DA" w:rsidRPr="007F635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2424DA" w:rsidRPr="00953026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0,22</w:t>
            </w:r>
            <w:r w:rsidR="00F43D5D">
              <w:t>3</w:t>
            </w:r>
          </w:p>
        </w:tc>
        <w:tc>
          <w:tcPr>
            <w:tcW w:w="139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255,2</w:t>
            </w:r>
          </w:p>
        </w:tc>
        <w:tc>
          <w:tcPr>
            <w:tcW w:w="1311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255,2</w:t>
            </w:r>
          </w:p>
        </w:tc>
        <w:tc>
          <w:tcPr>
            <w:tcW w:w="1559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2424DA" w:rsidRPr="007F635A" w:rsidTr="00926CAD">
        <w:trPr>
          <w:trHeight w:val="303"/>
        </w:trPr>
        <w:tc>
          <w:tcPr>
            <w:tcW w:w="534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1.4</w:t>
            </w:r>
          </w:p>
        </w:tc>
        <w:tc>
          <w:tcPr>
            <w:tcW w:w="3543" w:type="dxa"/>
          </w:tcPr>
          <w:p w:rsidR="002424DA" w:rsidRPr="007F635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Проектирование и инвентаризация дорог</w:t>
            </w:r>
          </w:p>
        </w:tc>
        <w:tc>
          <w:tcPr>
            <w:tcW w:w="1260" w:type="dxa"/>
          </w:tcPr>
          <w:p w:rsidR="002424DA" w:rsidRPr="00953026" w:rsidRDefault="002424DA" w:rsidP="002424DA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602,0</w:t>
            </w:r>
          </w:p>
        </w:tc>
        <w:tc>
          <w:tcPr>
            <w:tcW w:w="1311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jc w:val="center"/>
            </w:pPr>
            <w:r>
              <w:t>602,0</w:t>
            </w:r>
          </w:p>
        </w:tc>
        <w:tc>
          <w:tcPr>
            <w:tcW w:w="1559" w:type="dxa"/>
          </w:tcPr>
          <w:p w:rsidR="002424DA" w:rsidRDefault="002424DA" w:rsidP="002424DA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F854C2" w:rsidRDefault="002424DA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3,13</w:t>
            </w:r>
            <w:r w:rsidR="00F43D5D">
              <w:rPr>
                <w:b/>
              </w:rPr>
              <w:t>0</w:t>
            </w:r>
          </w:p>
        </w:tc>
        <w:tc>
          <w:tcPr>
            <w:tcW w:w="1398" w:type="dxa"/>
          </w:tcPr>
          <w:p w:rsidR="008E5D83" w:rsidRPr="00615C4F" w:rsidRDefault="002424DA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5903,</w:t>
            </w:r>
            <w:r w:rsidR="00481DAA">
              <w:rPr>
                <w:b/>
              </w:rPr>
              <w:t>3</w:t>
            </w:r>
          </w:p>
        </w:tc>
        <w:tc>
          <w:tcPr>
            <w:tcW w:w="1311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1225</w:t>
            </w:r>
            <w:r w:rsidR="008E5D83">
              <w:t>,</w:t>
            </w:r>
            <w:r>
              <w:t>5</w:t>
            </w:r>
          </w:p>
        </w:tc>
        <w:tc>
          <w:tcPr>
            <w:tcW w:w="1418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3177</w:t>
            </w:r>
            <w:r w:rsidR="008E5D83">
              <w:t>,</w:t>
            </w:r>
            <w:r w:rsidR="00481DAA">
              <w:t>8</w:t>
            </w:r>
          </w:p>
        </w:tc>
        <w:tc>
          <w:tcPr>
            <w:tcW w:w="1559" w:type="dxa"/>
          </w:tcPr>
          <w:p w:rsidR="008E5D83" w:rsidRDefault="002424DA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15</w:t>
            </w:r>
            <w:r w:rsidR="008E5D83">
              <w:t>00,00</w:t>
            </w:r>
          </w:p>
        </w:tc>
      </w:tr>
      <w:tr w:rsidR="008E5D83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2026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дорог: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2.1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 xml:space="preserve">Ремонт асфальтобетонного покрытия площади </w:t>
            </w:r>
            <w:r>
              <w:t xml:space="preserve">по ул.62-ой Армии </w:t>
            </w:r>
            <w:r w:rsidRPr="00F67B0C">
              <w:t>п. Кузьмичи</w:t>
            </w:r>
            <w:r>
              <w:t xml:space="preserve"> (60*30)м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1,800</w:t>
            </w: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1995,5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1329,6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665,9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2.2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135,5</w:t>
            </w:r>
          </w:p>
        </w:tc>
        <w:tc>
          <w:tcPr>
            <w:tcW w:w="1311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F854C2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F854C2">
              <w:rPr>
                <w:b/>
              </w:rPr>
              <w:t>1,800</w:t>
            </w:r>
          </w:p>
        </w:tc>
        <w:tc>
          <w:tcPr>
            <w:tcW w:w="1398" w:type="dxa"/>
          </w:tcPr>
          <w:p w:rsidR="008E5D83" w:rsidRPr="00234D04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234D04">
              <w:rPr>
                <w:b/>
              </w:rPr>
              <w:t>2131,0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1329,6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801,4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2027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 w:rsidRPr="00953026">
              <w:t>0,</w:t>
            </w:r>
            <w:r>
              <w:t>552</w:t>
            </w:r>
          </w:p>
        </w:tc>
        <w:tc>
          <w:tcPr>
            <w:tcW w:w="1398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3584,4</w:t>
            </w:r>
          </w:p>
        </w:tc>
        <w:tc>
          <w:tcPr>
            <w:tcW w:w="1311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1839,6</w:t>
            </w:r>
          </w:p>
        </w:tc>
        <w:tc>
          <w:tcPr>
            <w:tcW w:w="1418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1744,8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B42E3F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B42E3F">
              <w:rPr>
                <w:b/>
              </w:rPr>
              <w:t>0,552</w:t>
            </w:r>
          </w:p>
        </w:tc>
        <w:tc>
          <w:tcPr>
            <w:tcW w:w="1398" w:type="dxa"/>
          </w:tcPr>
          <w:p w:rsidR="008E5D83" w:rsidRPr="00234D04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234D04">
              <w:rPr>
                <w:b/>
              </w:rPr>
              <w:t>3584,4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1839,6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1744,8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</w:tbl>
    <w:p w:rsidR="008E5D83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EB7" w:rsidRDefault="00782EB7"/>
    <w:sectPr w:rsidR="00782EB7" w:rsidSect="00C406C9">
      <w:pgSz w:w="11906" w:h="16838"/>
      <w:pgMar w:top="568" w:right="849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B67"/>
    <w:multiLevelType w:val="multilevel"/>
    <w:tmpl w:val="0E8685BC"/>
    <w:lvl w:ilvl="0">
      <w:start w:val="1"/>
      <w:numFmt w:val="decimal"/>
      <w:lvlText w:val="%1."/>
      <w:lvlJc w:val="left"/>
      <w:pPr>
        <w:ind w:left="1600" w:hanging="1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8" w:hanging="1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1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4" w:hanging="1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8" w:hanging="1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6" w:hanging="1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D83"/>
    <w:rsid w:val="000D5D99"/>
    <w:rsid w:val="001E366E"/>
    <w:rsid w:val="002424DA"/>
    <w:rsid w:val="002537A0"/>
    <w:rsid w:val="00271CAD"/>
    <w:rsid w:val="002C0853"/>
    <w:rsid w:val="0044488D"/>
    <w:rsid w:val="00481DAA"/>
    <w:rsid w:val="004D3DB4"/>
    <w:rsid w:val="005F52ED"/>
    <w:rsid w:val="005F6C4A"/>
    <w:rsid w:val="00620F24"/>
    <w:rsid w:val="00682773"/>
    <w:rsid w:val="007773B0"/>
    <w:rsid w:val="00782EB7"/>
    <w:rsid w:val="007A72F3"/>
    <w:rsid w:val="008515BE"/>
    <w:rsid w:val="008E5D83"/>
    <w:rsid w:val="00906D18"/>
    <w:rsid w:val="00935C08"/>
    <w:rsid w:val="009D4B79"/>
    <w:rsid w:val="00F4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1">
    <w:name w:val="acenter1"/>
    <w:basedOn w:val="a"/>
    <w:rsid w:val="008E5D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E5D8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8E5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2026-02-18T07:12:00Z</cp:lastPrinted>
  <dcterms:created xsi:type="dcterms:W3CDTF">2025-03-10T08:09:00Z</dcterms:created>
  <dcterms:modified xsi:type="dcterms:W3CDTF">2026-02-18T07:12:00Z</dcterms:modified>
</cp:coreProperties>
</file>